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4846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吉林省总工会职工网上商城入驻商家</w:t>
      </w:r>
    </w:p>
    <w:p w14:paraId="5DBEB60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公开遴选</w:t>
      </w:r>
      <w:r>
        <w:rPr>
          <w:rFonts w:hint="eastAsia" w:ascii="Times New Roman" w:hAnsi="Times New Roman" w:eastAsia="方正小标宋_GBK" w:cs="Times New Roman"/>
          <w:b/>
          <w:bCs/>
          <w:sz w:val="44"/>
          <w:szCs w:val="44"/>
          <w:lang w:val="en-US" w:eastAsia="zh-CN"/>
        </w:rPr>
        <w:t>细则（暂行）</w:t>
      </w:r>
    </w:p>
    <w:p w14:paraId="4A8CC3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为规范商家入驻商城管理，建立标准化、规范化、透明化的分级储备体系，更好满足全省职工多样化消费需求，结合平台运营管理实际，吉工集团坚持“应选尽选”、合规有序，</w:t>
      </w: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制定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商家入驻商城</w:t>
      </w: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遴选细则如下：</w:t>
      </w:r>
    </w:p>
    <w:p w14:paraId="18CB5C5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textAlignment w:val="auto"/>
        <w:rPr>
          <w:rFonts w:hint="default" w:ascii="Times New Roman" w:hAnsi="Times New Roman" w:eastAsia="方正黑体_GBK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6"/>
          <w:szCs w:val="36"/>
          <w:lang w:val="en-US" w:eastAsia="zh-CN"/>
        </w:rPr>
        <w:t>一</w:t>
      </w:r>
      <w:r>
        <w:rPr>
          <w:rFonts w:hint="default" w:ascii="Times New Roman" w:hAnsi="Times New Roman" w:eastAsia="方正黑体_GBK" w:cs="Times New Roman"/>
          <w:sz w:val="36"/>
          <w:szCs w:val="36"/>
          <w:lang w:val="en-US" w:eastAsia="zh-CN"/>
        </w:rPr>
        <w:t>、遴选流程</w:t>
      </w:r>
    </w:p>
    <w:p w14:paraId="517B12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流程包括筹备部署、公开招募、资料初审、综合评审、公示核查、入库签约、动态运维。</w:t>
      </w:r>
    </w:p>
    <w:p w14:paraId="150FA8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资料初审不合格的，一次性告知补正，补正期限原则上3个工作日。评审采取资料评审、线上核验、实地抽查和综合打分相结合。食品、餐饮住宿、疗休养、康养医疗等高风险品类必须实地核查，其他品类抽查比例不低于20%。评审专家组由</w:t>
      </w: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吉工集团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代表和随机抽取的评审专家组成，成员为5人以上单数，评审专家不少于三分之二。</w:t>
      </w:r>
    </w:p>
    <w:p w14:paraId="472EE1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拟入库名单公示不少于5个工作日；异议受理后5个工作日内形成核查结论。拟入库资格设置有效期，逾期未完成协议签署、保证金缴纳等手续的自动失效。入库后签订合作协议</w:t>
      </w: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（供应商合同）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、合规经营承诺书，合同文本签订前</w:t>
      </w: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按授权方要求完成合规检查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。</w:t>
      </w:r>
    </w:p>
    <w:p w14:paraId="113F248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textAlignment w:val="auto"/>
        <w:rPr>
          <w:rFonts w:hint="default" w:ascii="Times New Roman" w:hAnsi="Times New Roman" w:eastAsia="方正黑体_GBK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6"/>
          <w:szCs w:val="36"/>
          <w:lang w:val="en-US" w:eastAsia="zh-CN"/>
        </w:rPr>
        <w:t>二</w:t>
      </w:r>
      <w:r>
        <w:rPr>
          <w:rFonts w:hint="default" w:ascii="Times New Roman" w:hAnsi="Times New Roman" w:eastAsia="方正黑体_GBK" w:cs="Times New Roman"/>
          <w:sz w:val="36"/>
          <w:szCs w:val="36"/>
          <w:lang w:val="en-US" w:eastAsia="zh-CN"/>
        </w:rPr>
        <w:t>、评审规则</w:t>
      </w:r>
    </w:p>
    <w:p w14:paraId="42A7FA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综合评审总分100分，其中资质合规40分、服务能力30分、价格优势15分、口碑履约15分。加分项每符合一项加1分，累计不超过10分，加分仅用于排序和分级，不替代基础准入和一票否决条件。各指标主要考察内容如下：</w:t>
      </w:r>
    </w:p>
    <w:p w14:paraId="52155B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（一）资质合规（40分）</w:t>
      </w:r>
    </w:p>
    <w:p w14:paraId="14544D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1.依法登记及专项经营许可完整有效，20分；</w:t>
      </w:r>
    </w:p>
    <w:p w14:paraId="5EC81E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2.信用状况良好、无失信及重大行政处罚等异常记录，10分；</w:t>
      </w:r>
    </w:p>
    <w:p w14:paraId="229B8C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3.授权文件、检测报告、财税票据齐全，10分。</w:t>
      </w:r>
    </w:p>
    <w:p w14:paraId="1EC214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（二）服务能力（30分）</w:t>
      </w:r>
    </w:p>
    <w:p w14:paraId="6D29AB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1.根据品类对应考察场地、仓储、人员、供应链或接待保障能力，10分；</w:t>
      </w:r>
    </w:p>
    <w:p w14:paraId="7D7376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2.售后方案、投诉处置机制、响应时效，10分；</w:t>
      </w:r>
    </w:p>
    <w:p w14:paraId="032AF7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3.同类业务服务案例、互联网线上运营能力、工会普惠活动承接经验，10分。</w:t>
      </w:r>
    </w:p>
    <w:p w14:paraId="0A5EF2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（三）价格优势（15分）</w:t>
      </w:r>
    </w:p>
    <w:p w14:paraId="1D47DD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1.职工专属优惠力度，报价不高于同期市场公开零售价或平台可比价格，8分；</w:t>
      </w:r>
    </w:p>
    <w:p w14:paraId="0DE722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2.报价透明、无隐形消费，价格构成及毛利说明合理，7分。</w:t>
      </w:r>
    </w:p>
    <w:p w14:paraId="0EE481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（四）口碑履约（15分）</w:t>
      </w:r>
    </w:p>
    <w:p w14:paraId="1A6677A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1.近2—3年投诉记录少、消费者评价良好，8分；</w:t>
      </w:r>
    </w:p>
    <w:p w14:paraId="19DC37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2.履约承诺、质量保障、售后服务兜底方案健全，7分。</w:t>
      </w:r>
    </w:p>
    <w:p w14:paraId="698163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（五）加分项（累计不超过10分）</w:t>
      </w:r>
    </w:p>
    <w:p w14:paraId="797A72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行业头部、一般纳税人、源头厂家或省市代理、本省老字号、非遗、乡村振兴帮扶、线上运营和消费券核销能力等，每符合一项加1分，累计不超过10分。加分仅用于排序和分级，不替代基础准入。</w:t>
      </w:r>
    </w:p>
    <w:p w14:paraId="5381D7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综合评审60分以下不予入库；60至69分纳入三级储备库；70至84分纳入二级储备库；85分及以上纳入一级储备库。</w:t>
      </w:r>
    </w:p>
    <w:p w14:paraId="35A3E85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textAlignment w:val="auto"/>
        <w:rPr>
          <w:rFonts w:hint="default" w:ascii="Times New Roman" w:hAnsi="Times New Roman" w:eastAsia="方正黑体_GBK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6"/>
          <w:szCs w:val="36"/>
          <w:lang w:val="en-US" w:eastAsia="zh-CN"/>
        </w:rPr>
        <w:t>三</w:t>
      </w:r>
      <w:r>
        <w:rPr>
          <w:rFonts w:hint="default" w:ascii="Times New Roman" w:hAnsi="Times New Roman" w:eastAsia="方正黑体_GBK" w:cs="Times New Roman"/>
          <w:sz w:val="36"/>
          <w:szCs w:val="36"/>
          <w:lang w:val="en-US" w:eastAsia="zh-CN"/>
        </w:rPr>
        <w:t>、动态考核与退出管理</w:t>
      </w:r>
    </w:p>
    <w:p w14:paraId="4058FB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入库后实行动态考核。季度考核、年度总评实行量化评分，包括商品服务质量、价格合规、履约时效、投诉处理、职工满意度、活动配合、资质更新、台账报送等。考核90分及以上为优秀，可升级；70至89分为合格，保留原级；60至69分为基本合格，限期整改；60分以下为不合格，降级或清退。年度总评连续两次不合格的直接清退。已入库商家每满三年开展一次全面资质复审。</w:t>
      </w:r>
    </w:p>
    <w:p w14:paraId="363A02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对轻微违规下发整改通知书，限期1至3个工作日整改；整改不到位、多次轻微违规或投诉较多的，暂停平台展示及合作权限3个月；暂停期满后，经整改验收合格的，恢复平台展示及合作权限；验收不合格的，降级或清退。重大违规立即清退、终止合作并列入黑名单。对监督检查中发现欠缴工会会费的商家，下达整改通知，责令限期整改；逾期拒不整改或整改落实不到位的，按规定予以清退，同步列入黑名单。</w:t>
      </w:r>
    </w:p>
    <w:p w14:paraId="2C4BCF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黑名单期限一般1至3年，重大违规可长期或永久禁入；涉及食品安全、欺诈、重大安全事故的不予信用修复。黑名单认定前告知商家事实、理由和依据，商家可在5个工作日内申辩。</w:t>
      </w:r>
    </w:p>
    <w:p w14:paraId="1392FE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</w:p>
    <w:p w14:paraId="67AEA64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textAlignment w:val="auto"/>
        <w:rPr>
          <w:rFonts w:hint="default" w:ascii="Times New Roman" w:hAnsi="Times New Roman" w:eastAsia="方正黑体_GBK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6"/>
          <w:szCs w:val="36"/>
          <w:lang w:val="en-US" w:eastAsia="zh-CN"/>
        </w:rPr>
        <w:t>四</w:t>
      </w:r>
      <w:r>
        <w:rPr>
          <w:rFonts w:hint="default" w:ascii="Times New Roman" w:hAnsi="Times New Roman" w:eastAsia="方正黑体_GBK" w:cs="Times New Roman"/>
          <w:sz w:val="36"/>
          <w:szCs w:val="36"/>
          <w:lang w:val="en-US" w:eastAsia="zh-CN"/>
        </w:rPr>
        <w:t>、报名材料</w:t>
      </w:r>
    </w:p>
    <w:p w14:paraId="079766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申报商家应提交真实、完整、有效的材料，主要包括：</w:t>
      </w:r>
    </w:p>
    <w:p w14:paraId="50BD1A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1.入驻商家申报表；</w:t>
      </w:r>
    </w:p>
    <w:p w14:paraId="438FF0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2.营业执照或登记证书；</w:t>
      </w:r>
    </w:p>
    <w:p w14:paraId="3E143A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3.法定代表人/负责人身份证明；</w:t>
      </w:r>
    </w:p>
    <w:p w14:paraId="6DA32A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4.对公账户信息；</w:t>
      </w:r>
    </w:p>
    <w:p w14:paraId="6323B2C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5.信用证明（信用中国、国家企业信用信息公示系统）；</w:t>
      </w:r>
    </w:p>
    <w:p w14:paraId="79908C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6.分类专项许可证及资质材料；</w:t>
      </w:r>
    </w:p>
    <w:p w14:paraId="39FF39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7.服务能力和售后保障说明；</w:t>
      </w:r>
    </w:p>
    <w:p w14:paraId="0EF23B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8.价格及优惠方案；</w:t>
      </w:r>
    </w:p>
    <w:p w14:paraId="0548C0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9.工会组织建立及会费缴纳证明；</w:t>
      </w:r>
    </w:p>
    <w:p w14:paraId="5E3B89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10.数据安全承诺书</w:t>
      </w: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;</w:t>
      </w:r>
    </w:p>
    <w:p w14:paraId="29BEA9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11.合规经营承诺书。</w:t>
      </w:r>
    </w:p>
    <w:p w14:paraId="3E2741E4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textAlignment w:val="auto"/>
        <w:rPr>
          <w:rFonts w:hint="default" w:ascii="Times New Roman" w:hAnsi="Times New Roman" w:eastAsia="方正黑体_GBK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6"/>
          <w:szCs w:val="36"/>
          <w:lang w:val="en-US" w:eastAsia="zh-CN"/>
        </w:rPr>
        <w:t>五</w:t>
      </w:r>
      <w:r>
        <w:rPr>
          <w:rFonts w:hint="default" w:ascii="Times New Roman" w:hAnsi="Times New Roman" w:eastAsia="方正黑体_GBK" w:cs="Times New Roman"/>
          <w:sz w:val="36"/>
          <w:szCs w:val="36"/>
          <w:lang w:val="en-US" w:eastAsia="zh-CN"/>
        </w:rPr>
        <w:t>、其他事项</w:t>
      </w:r>
    </w:p>
    <w:p w14:paraId="6BC5C0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申报商家应对材料真实性负责，存在弄虚作假等情形的，取消申报或入库资格，并按规定处理。平台及入驻商家不得导出、留存、转卖职工个人信息和消费数据，须签订数据安全承诺书。全流程材料留痕归档，遴选准入评审、考核、投诉、清退等档案保存不少于5年，重大违规和黑名单档案长期保存。本</w:t>
      </w: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细则由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吉林省吉工职工服务（集团）有限责任公司负责解释。</w:t>
      </w:r>
    </w:p>
    <w:p w14:paraId="27E623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</w:p>
    <w:p w14:paraId="474BD3DE">
      <w:pPr>
        <w:rPr>
          <w:rFonts w:hint="default" w:ascii="Times New Roman" w:hAnsi="Times New Roman" w:cs="Times New Roman"/>
        </w:rPr>
      </w:pPr>
    </w:p>
    <w:p w14:paraId="2E4A9DA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附件：</w:t>
      </w:r>
    </w:p>
    <w:p w14:paraId="02F04A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1.入驻商家申报表</w:t>
      </w:r>
    </w:p>
    <w:p w14:paraId="16FCCD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2.数据安全承诺书</w:t>
      </w:r>
    </w:p>
    <w:p w14:paraId="3D62FE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3.合规经营承诺书</w:t>
      </w:r>
    </w:p>
    <w:p w14:paraId="6F8C10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3" w:firstLineChars="20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服务能力和售后保障说明</w:t>
      </w:r>
    </w:p>
    <w:p w14:paraId="2D06D555">
      <w:pPr>
        <w:rPr>
          <w:rFonts w:hint="default" w:ascii="Times New Roman" w:hAnsi="Times New Roman" w:cs="Times New Roman"/>
        </w:rPr>
      </w:pPr>
    </w:p>
    <w:p w14:paraId="475A7153">
      <w:pPr>
        <w:rPr>
          <w:rFonts w:hint="default" w:ascii="Times New Roman" w:hAnsi="Times New Roman" w:cs="Times New Roman"/>
        </w:rPr>
      </w:pPr>
    </w:p>
    <w:p w14:paraId="6A099F7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  <w:b/>
          <w:bCs/>
          <w:sz w:val="36"/>
          <w:szCs w:val="36"/>
          <w:lang w:val="en-US" w:eastAsia="zh-CN"/>
        </w:rPr>
        <w:t>吉林省吉工职工服务（集团）有限责任公司</w:t>
      </w:r>
    </w:p>
    <w:p w14:paraId="1DA4C762">
      <w:pPr>
        <w:rPr>
          <w:rFonts w:hint="default" w:ascii="Times New Roman" w:hAnsi="Times New Roman" w:eastAsia="方正仿宋_GBK" w:cs="Times New Roman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kern w:val="2"/>
          <w:sz w:val="36"/>
          <w:szCs w:val="36"/>
          <w:lang w:val="en-US" w:eastAsia="zh-CN" w:bidi="ar-SA"/>
        </w:rPr>
        <w:t xml:space="preserve">                                  2026年11月6日</w:t>
      </w:r>
    </w:p>
    <w:p w14:paraId="2F67E0D5">
      <w:bookmarkStart w:id="0" w:name="_GoBack"/>
      <w:bookmarkEnd w:id="0"/>
    </w:p>
    <w:sectPr>
      <w:footerReference r:id="rId3" w:type="default"/>
      <w:pgSz w:w="11906" w:h="16838"/>
      <w:pgMar w:top="2098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B3997E9D-F1F0-41C4-BCBB-1EBF5D44B789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E0BB2A0-887D-46FF-9C3A-CA32C5413C3E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7F90A0E-4586-4C5E-8196-5C9F79BB25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B1E3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2868B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2868B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76E1C"/>
    <w:rsid w:val="1FBF54BE"/>
    <w:rsid w:val="271E668E"/>
    <w:rsid w:val="2DABAF06"/>
    <w:rsid w:val="2EF3EC20"/>
    <w:rsid w:val="2FF97CF2"/>
    <w:rsid w:val="36FFCEDB"/>
    <w:rsid w:val="3FBBE910"/>
    <w:rsid w:val="3FFBE91A"/>
    <w:rsid w:val="47ACFFA4"/>
    <w:rsid w:val="47E18EB2"/>
    <w:rsid w:val="4FFAFC46"/>
    <w:rsid w:val="57FF275C"/>
    <w:rsid w:val="5F57FF34"/>
    <w:rsid w:val="5FD76442"/>
    <w:rsid w:val="652806FA"/>
    <w:rsid w:val="6F7F334A"/>
    <w:rsid w:val="6FFF311A"/>
    <w:rsid w:val="73E5828D"/>
    <w:rsid w:val="7477DDE3"/>
    <w:rsid w:val="76EFB455"/>
    <w:rsid w:val="76FE4B2A"/>
    <w:rsid w:val="7A67FB58"/>
    <w:rsid w:val="7D4B9C29"/>
    <w:rsid w:val="7E628D01"/>
    <w:rsid w:val="7EEDB7E6"/>
    <w:rsid w:val="7EEF5628"/>
    <w:rsid w:val="7FBB25E6"/>
    <w:rsid w:val="9D6F17A7"/>
    <w:rsid w:val="B4FEB0D7"/>
    <w:rsid w:val="B56F3A81"/>
    <w:rsid w:val="B75BABBF"/>
    <w:rsid w:val="B9B5DF6B"/>
    <w:rsid w:val="B9FFFEBA"/>
    <w:rsid w:val="BBFDDC82"/>
    <w:rsid w:val="BF7985EA"/>
    <w:rsid w:val="BFDB24E0"/>
    <w:rsid w:val="DEDF5C8F"/>
    <w:rsid w:val="DF3D3203"/>
    <w:rsid w:val="DFC548C3"/>
    <w:rsid w:val="DFC9BDA0"/>
    <w:rsid w:val="DFFB9D08"/>
    <w:rsid w:val="E6A115A8"/>
    <w:rsid w:val="E7DFF1EE"/>
    <w:rsid w:val="EB9F4494"/>
    <w:rsid w:val="EE6F9275"/>
    <w:rsid w:val="EE74B809"/>
    <w:rsid w:val="EF5B374F"/>
    <w:rsid w:val="EFFF5846"/>
    <w:rsid w:val="F6BCD5D6"/>
    <w:rsid w:val="F75F92A9"/>
    <w:rsid w:val="FA754FDB"/>
    <w:rsid w:val="FB77AEA5"/>
    <w:rsid w:val="FBFF6BA0"/>
    <w:rsid w:val="FCFE10AA"/>
    <w:rsid w:val="FD7B69B2"/>
    <w:rsid w:val="FDF711B2"/>
    <w:rsid w:val="FDFE9159"/>
    <w:rsid w:val="FEFB7C39"/>
    <w:rsid w:val="FF9E01EA"/>
    <w:rsid w:val="FFA0447E"/>
    <w:rsid w:val="FFBE4B9C"/>
    <w:rsid w:val="FFE7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1826</Words>
  <Characters>1892</Characters>
  <Lines>0</Lines>
  <Paragraphs>0</Paragraphs>
  <TotalTime>2</TotalTime>
  <ScaleCrop>false</ScaleCrop>
  <LinksUpToDate>false</LinksUpToDate>
  <CharactersWithSpaces>1933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2026-11-07T13:28:00Z</dcterms:created>
  <dc:creator>files</dc:creator>
  <cp:lastModifiedBy>会游泳的猫</cp:lastModifiedBy>
  <dcterms:modified xsi:type="dcterms:W3CDTF">2026-11-06T05:48:59Z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D667C1F1CB3F49DB82664527C1398D56_13</vt:lpwstr>
  </property>
  <property fmtid="{D5CDD505-2E9C-101B-9397-08002B2CF9AE}" pid="4" name="KSOTemplateDocerSaveRecord">
    <vt:lpwstr>eyJoZGlkIjoiZjJlYjUyZGExMThkNTBhNjZiM2Q0MWQ3Nzc5ODAzY2EiLCJ1c2VySWQiOiI3MjE0NzI4MzgifQ==</vt:lpwstr>
  </property>
</Properties>
</file>